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5-</w:t>
      </w:r>
      <w:r>
        <w:rPr>
          <w:rFonts w:ascii="Times New Roman" w:eastAsia="Times New Roman" w:hAnsi="Times New Roman" w:cs="Times New Roman"/>
        </w:rPr>
        <w:t>697</w:t>
      </w:r>
      <w:r>
        <w:rPr>
          <w:rFonts w:ascii="Times New Roman" w:eastAsia="Times New Roman" w:hAnsi="Times New Roman" w:cs="Times New Roman"/>
        </w:rPr>
        <w:t>-200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firstLine="720"/>
        <w:jc w:val="both"/>
        <w:rPr>
          <w:sz w:val="12"/>
          <w:szCs w:val="12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>ког</w:t>
      </w:r>
      <w:r>
        <w:rPr>
          <w:rFonts w:ascii="Times New Roman" w:eastAsia="Times New Roman" w:hAnsi="Times New Roman" w:cs="Times New Roman"/>
          <w:sz w:val="28"/>
          <w:szCs w:val="28"/>
        </w:rPr>
        <w:t>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-н, дом 30),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</w:p>
    <w:p>
      <w:pPr>
        <w:widowControl w:val="0"/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Амирхана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Руслан-</w:t>
      </w:r>
      <w:r>
        <w:rPr>
          <w:rFonts w:ascii="Times New Roman" w:eastAsia="Times New Roman" w:hAnsi="Times New Roman" w:cs="Times New Roman"/>
          <w:sz w:val="28"/>
          <w:szCs w:val="28"/>
        </w:rPr>
        <w:t>Бековича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5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9rplc-7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 работающего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UserDefinedgrp-36rplc-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31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ExternalSystemDefinedgrp-32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2 ст. 12.2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Бокаев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03.08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 ХМАО-Югра, г. Нефтеюганск,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д. 19, </w:t>
      </w:r>
      <w:r>
        <w:rPr>
          <w:rFonts w:ascii="Times New Roman" w:eastAsia="Times New Roman" w:hAnsi="Times New Roman" w:cs="Times New Roman"/>
          <w:sz w:val="28"/>
          <w:szCs w:val="28"/>
        </w:rPr>
        <w:t>в нарушение требований 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2.3.1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 Российской Федерации, утвержденных постановлением Правительства Российской Федерации от 23 октября 1993 года N 1090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Лада Нива, </w:t>
      </w:r>
      <w:r>
        <w:rPr>
          <w:rStyle w:val="cat-CarNumbergrp-23rplc-2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установленного на предусмотренном для этого месте переднего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</w:rPr>
        <w:t>ого регистрационного знака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Бокаев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>, событие правонарушения и вину в совершении административного правонарушения признал в полном объеме.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Пояснил, что ночью работал, ездил по нефтяным, буровым кустам, был сильный ливень, номер потерял в луже. В этот же день получил новый номер.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ХМ </w:t>
      </w:r>
      <w:r>
        <w:rPr>
          <w:rStyle w:val="cat-UserDefinedgrp-24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Бокаев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03.08.2026 в 03:55, по адресу: ХМАО-Югра, г. Нефтеюганск, 11 а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д. 19, в нарушение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>п.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2.3.1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 дорожного движения Российской Федерации, утвержденных постановлением Правительства Российской Федерации от 23 октября 1993 года N 1090, управлял транспортным средством Лада Нива, </w:t>
      </w:r>
      <w:r>
        <w:rPr>
          <w:rStyle w:val="cat-CarNumbergrp-23rplc-3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без установленного на предусмотренном для этого месте переднего государственного регистрационного знака.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данном протоколе имеется собственноручная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права ему разъяснены,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протоколом ознакомлен, </w:t>
      </w:r>
      <w:r>
        <w:rPr>
          <w:rFonts w:ascii="Times New Roman" w:eastAsia="Times New Roman" w:hAnsi="Times New Roman" w:cs="Times New Roman"/>
          <w:sz w:val="28"/>
          <w:szCs w:val="28"/>
        </w:rPr>
        <w:t>копию протокола получил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которой при </w:t>
      </w:r>
      <w:r>
        <w:rPr>
          <w:rFonts w:ascii="Times New Roman" w:eastAsia="Times New Roman" w:hAnsi="Times New Roman" w:cs="Times New Roman"/>
          <w:sz w:val="28"/>
          <w:szCs w:val="28"/>
        </w:rPr>
        <w:t>визуальн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подтверждается,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транспортном средстве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Лада Нива, </w:t>
      </w:r>
      <w:r>
        <w:rPr>
          <w:rStyle w:val="cat-CarNumbergrp-23rplc-39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отсутствует передний государственный регистрационный знак, на предусмотренном для этого месте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правонарушений,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Бокаев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привлекался к административной ответственности по Гл. 12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-карточкой учета на транспортное средств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Лада Нива, </w:t>
      </w:r>
      <w:r>
        <w:rPr>
          <w:rStyle w:val="cat-CarNumbergrp-23rplc-4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ом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2.3.1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 дорожного движения Российской Федерации, утвержденных постановлением Правительства Российской Федерации от 23 октября 1993 года N 1090,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положениями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допуску транспортных средств к эксплуатации и обязанностями должностных лиц по обеспечению безопасности дорожного движения.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 (далее - Основные положения), на механических транспортных средствах (кроме мопедов, трамваев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троллейбусов) и прицепах должны быть установлены на предусмотренных для этого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местах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регистрационные знаки соответствующего образца.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Пленума Верховного Суда РФ от 24 октября 2006 года № 18 «О некоторых вопросах, возникающих у судов при применении Особенной части Кодекса Российской Федерации об административных правонарушениях» при квалификации действий лица по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 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12.2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 без государственных регистрационных знаков (в том числе </w:t>
      </w:r>
      <w:r>
        <w:rPr>
          <w:rFonts w:ascii="Times New Roman" w:eastAsia="Times New Roman" w:hAnsi="Times New Roman" w:cs="Times New Roman"/>
          <w:sz w:val="28"/>
          <w:szCs w:val="28"/>
        </w:rPr>
        <w:t>без одного из них); при наличии государственных регистрационных знаков, установленных в нарушение требований государственного стандарта на не предусмотренных для этого местах (в том числе только одного из них); с государственными регистрационными знаками, оборудованными с применением материалов, препятствующих или затрудняющих идентификацию этих знаков (в том числе только одного из них).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Материалами дела подтверждено, что на транспортном средстве, которым управлял </w:t>
      </w:r>
      <w:r>
        <w:rPr>
          <w:rFonts w:ascii="Times New Roman" w:eastAsia="Times New Roman" w:hAnsi="Times New Roman" w:cs="Times New Roman"/>
          <w:sz w:val="28"/>
          <w:szCs w:val="28"/>
        </w:rPr>
        <w:t>Бокаев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>, передний государственный регистрационный знак на предусмотренном для его установки месте отсутствовал, что препятствовало эксплуатации транспортного средства и его идентификации, и дает основание квалифицировать его действия по ч.2 ст. 12.2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управление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без государственных регистрационных знаков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а равно управление транспортным средством без установленных на предусмотренных для этого местах государственных регистрационных знаков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судья учитывает характер совершенного правонарушения, личность правонарушителя.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вины.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административного правонарушения, предусмотренного гл. 12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А.Р.-Б.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-Б.,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считает возможным назначить ему наказание в виде административного штрафа.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учётом изложенного,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 ч.1, 29.10, 30.1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Бокаева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Амирхана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Руслан-</w:t>
      </w:r>
      <w:r>
        <w:rPr>
          <w:rFonts w:ascii="Times New Roman" w:eastAsia="Times New Roman" w:hAnsi="Times New Roman" w:cs="Times New Roman"/>
          <w:sz w:val="28"/>
          <w:szCs w:val="28"/>
        </w:rPr>
        <w:t>Бековича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ч. 2 ст. 12.2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5000 (пять 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03100643000000018700, Получатель УФК по ХМАО-Югре (УМВД России по ХМАО-Югре) </w:t>
      </w:r>
      <w:r>
        <w:rPr>
          <w:rStyle w:val="cat-OrganizationNamegrp-21rplc-5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Ханты-Мансийск//УФК по ХМАО-Югре г. Ханты-Мансийск БИК 007162163 ОКТМО 71874000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01121 01 0001 140 УИН 1881048626029000</w:t>
      </w:r>
      <w:r>
        <w:rPr>
          <w:rFonts w:ascii="Times New Roman" w:eastAsia="Times New Roman" w:hAnsi="Times New Roman" w:cs="Times New Roman"/>
          <w:sz w:val="28"/>
          <w:szCs w:val="28"/>
        </w:rPr>
        <w:t>6560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При уплате административного штрафа лицом, привлеченным к административной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>
      <w:pPr>
        <w:widowControl w:val="0"/>
        <w:tabs>
          <w:tab w:val="left" w:pos="6675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5rplc-6">
    <w:name w:val="cat-ExternalSystemDefined grp-35 rplc-6"/>
    <w:basedOn w:val="DefaultParagraphFont"/>
  </w:style>
  <w:style w:type="character" w:customStyle="1" w:styleId="cat-PassportDatagrp-19rplc-7">
    <w:name w:val="cat-PassportData grp-19 rplc-7"/>
    <w:basedOn w:val="DefaultParagraphFont"/>
  </w:style>
  <w:style w:type="character" w:customStyle="1" w:styleId="cat-UserDefinedgrp-36rplc-8">
    <w:name w:val="cat-UserDefined grp-36 rplc-8"/>
    <w:basedOn w:val="DefaultParagraphFont"/>
  </w:style>
  <w:style w:type="character" w:customStyle="1" w:styleId="cat-UserDefinedgrp-37rplc-10">
    <w:name w:val="cat-UserDefined grp-37 rplc-10"/>
    <w:basedOn w:val="DefaultParagraphFont"/>
  </w:style>
  <w:style w:type="character" w:customStyle="1" w:styleId="cat-PassportDatagrp-20rplc-12">
    <w:name w:val="cat-PassportData grp-20 rplc-12"/>
    <w:basedOn w:val="DefaultParagraphFont"/>
  </w:style>
  <w:style w:type="character" w:customStyle="1" w:styleId="cat-ExternalSystemDefinedgrp-34rplc-13">
    <w:name w:val="cat-ExternalSystemDefined grp-34 rplc-13"/>
    <w:basedOn w:val="DefaultParagraphFont"/>
  </w:style>
  <w:style w:type="character" w:customStyle="1" w:styleId="cat-ExternalSystemDefinedgrp-33rplc-14">
    <w:name w:val="cat-ExternalSystemDefined grp-33 rplc-14"/>
    <w:basedOn w:val="DefaultParagraphFont"/>
  </w:style>
  <w:style w:type="character" w:customStyle="1" w:styleId="cat-ExternalSystemDefinedgrp-31rplc-15">
    <w:name w:val="cat-ExternalSystemDefined grp-31 rplc-15"/>
    <w:basedOn w:val="DefaultParagraphFont"/>
  </w:style>
  <w:style w:type="character" w:customStyle="1" w:styleId="cat-ExternalSystemDefinedgrp-32rplc-16">
    <w:name w:val="cat-ExternalSystemDefined grp-32 rplc-16"/>
    <w:basedOn w:val="DefaultParagraphFont"/>
  </w:style>
  <w:style w:type="character" w:customStyle="1" w:styleId="cat-CarNumbergrp-23rplc-23">
    <w:name w:val="cat-CarNumber grp-23 rplc-23"/>
    <w:basedOn w:val="DefaultParagraphFont"/>
  </w:style>
  <w:style w:type="character" w:customStyle="1" w:styleId="cat-UserDefinedgrp-24rplc-28">
    <w:name w:val="cat-UserDefined grp-24 rplc-28"/>
    <w:basedOn w:val="DefaultParagraphFont"/>
  </w:style>
  <w:style w:type="character" w:customStyle="1" w:styleId="cat-CarNumbergrp-23rplc-36">
    <w:name w:val="cat-CarNumber grp-23 rplc-36"/>
    <w:basedOn w:val="DefaultParagraphFont"/>
  </w:style>
  <w:style w:type="character" w:customStyle="1" w:styleId="cat-CarNumbergrp-23rplc-39">
    <w:name w:val="cat-CarNumber grp-23 rplc-39"/>
    <w:basedOn w:val="DefaultParagraphFont"/>
  </w:style>
  <w:style w:type="character" w:customStyle="1" w:styleId="cat-CarNumbergrp-23rplc-42">
    <w:name w:val="cat-CarNumber grp-23 rplc-42"/>
    <w:basedOn w:val="DefaultParagraphFont"/>
  </w:style>
  <w:style w:type="character" w:customStyle="1" w:styleId="cat-OrganizationNamegrp-21rplc-52">
    <w:name w:val="cat-OrganizationName grp-21 rplc-52"/>
    <w:basedOn w:val="DefaultParagraphFont"/>
  </w:style>
  <w:style w:type="character" w:customStyle="1" w:styleId="cat-UserDefinedgrp-38rplc-60">
    <w:name w:val="cat-UserDefined grp-38 rplc-60"/>
    <w:basedOn w:val="DefaultParagraphFont"/>
  </w:style>
  <w:style w:type="character" w:customStyle="1" w:styleId="cat-UserDefinedgrp-39rplc-63">
    <w:name w:val="cat-UserDefined grp-39 rplc-6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428459&amp;dst=100085&amp;field=134&amp;date=24.08.2023" TargetMode="External" /><Relationship Id="rId5" Type="http://schemas.openxmlformats.org/officeDocument/2006/relationships/hyperlink" Target="https://login.consultant.ru/link/?req=doc&amp;demo=2&amp;base=LAW&amp;n=428459&amp;dst=100752&amp;field=134&amp;date=24.08.2023" TargetMode="External" /><Relationship Id="rId6" Type="http://schemas.openxmlformats.org/officeDocument/2006/relationships/hyperlink" Target="https://login.consultant.ru/link/?req=doc&amp;demo=2&amp;base=LAW&amp;n=362436&amp;dst=100675&amp;field=134&amp;date=25.05.2024" TargetMode="External" /><Relationship Id="rId7" Type="http://schemas.openxmlformats.org/officeDocument/2006/relationships/hyperlink" Target="garantf1://12025267.12202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